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rFonts w:hint="eastAsia"/>
          <w:b/>
          <w:bCs/>
        </w:rPr>
        <w:t>讲座预告丨我言秋日胜春“招”</w:t>
      </w:r>
    </w:p>
    <w:p/>
    <w:p>
      <w:pPr>
        <w:jc w:val="center"/>
        <w:rPr>
          <w:b/>
          <w:bCs/>
          <w:color w:val="75BD42" w:themeColor="accent4"/>
          <w14:textFill>
            <w14:solidFill>
              <w14:schemeClr w14:val="accent4"/>
            </w14:solidFill>
          </w14:textFill>
        </w:rPr>
      </w:pPr>
    </w:p>
    <w:p>
      <w:pPr>
        <w:jc w:val="center"/>
        <w:rPr>
          <w:b/>
          <w:bCs/>
          <w:color w:val="75BD42" w:themeColor="accent4"/>
          <w14:textFill>
            <w14:solidFill>
              <w14:schemeClr w14:val="accent4"/>
            </w14:solidFill>
          </w14:textFill>
        </w:rPr>
      </w:pPr>
      <w:r>
        <w:rPr>
          <w:b/>
          <w:bCs/>
          <w:color w:val="75BD42" w:themeColor="accent4"/>
          <w14:textFill>
            <w14:solidFill>
              <w14:schemeClr w14:val="accent4"/>
            </w14:solidFill>
          </w14:textFill>
        </w:rPr>
        <w:t>我言秋日胜春“招”</w:t>
      </w:r>
    </w:p>
    <w:p>
      <w:pPr>
        <w:jc w:val="center"/>
        <w:rPr>
          <w:color w:val="FFFFFF" w:themeColor="background1"/>
          <w:highlight w:val="blue"/>
          <w14:textFill>
            <w14:solidFill>
              <w14:schemeClr w14:val="bg1"/>
            </w14:solidFill>
          </w14:textFill>
        </w:rPr>
      </w:pPr>
      <w:r>
        <w:rPr>
          <w:color w:val="FFFFFF" w:themeColor="background1"/>
          <w:highlight w:val="blue"/>
          <w14:textFill>
            <w14:solidFill>
              <w14:schemeClr w14:val="bg1"/>
            </w14:solidFill>
          </w14:textFill>
        </w:rPr>
        <w:t>勇往职前·筑梦青春</w:t>
      </w:r>
    </w:p>
    <w:p/>
    <w:p/>
    <w:p>
      <w:pPr>
        <w:jc w:val="center"/>
      </w:pPr>
      <w:r>
        <w:t>怎样搜索招聘信息？</w:t>
      </w:r>
    </w:p>
    <w:p>
      <w:pPr>
        <w:jc w:val="center"/>
      </w:pPr>
      <w:r>
        <w:t>如何找到一份“有效实习”？</w:t>
      </w:r>
    </w:p>
    <w:p>
      <w:pPr>
        <w:jc w:val="center"/>
      </w:pPr>
      <w:r>
        <w:t>如何打造一张“最亮简历”？</w:t>
      </w:r>
    </w:p>
    <w:p>
      <w:pPr>
        <w:jc w:val="center"/>
      </w:pPr>
      <w:r>
        <w:t>怎样才能掌握技巧避免踩坑？</w:t>
      </w:r>
    </w:p>
    <w:p>
      <w:pPr>
        <w:jc w:val="center"/>
      </w:pPr>
    </w:p>
    <w:p>
      <w:pPr>
        <w:jc w:val="center"/>
        <w:rPr>
          <w:rFonts w:ascii="宋体" w:hAnsi="宋体" w:eastAsia="宋体" w:cs="宋体"/>
          <w:color w:val="FFFFFF" w:themeColor="background1"/>
          <w:sz w:val="24"/>
          <w:szCs w:val="24"/>
          <w:highlight w:val="red"/>
          <w14:textFill>
            <w14:solidFill>
              <w14:schemeClr w14:val="bg1"/>
            </w14:solidFill>
          </w14:textFill>
        </w:rPr>
      </w:pPr>
      <w:r>
        <w:rPr>
          <w:rFonts w:ascii="宋体" w:hAnsi="宋体" w:eastAsia="宋体" w:cs="宋体"/>
          <w:color w:val="FFFFFF" w:themeColor="background1"/>
          <w:sz w:val="24"/>
          <w:szCs w:val="24"/>
          <w:highlight w:val="red"/>
          <w14:textFill>
            <w14:solidFill>
              <w14:schemeClr w14:val="bg1"/>
            </w14:solidFill>
          </w14:textFill>
        </w:rPr>
        <w:t>“金九银十”秋招</w:t>
      </w:r>
    </w:p>
    <w:p>
      <w:pPr>
        <w:jc w:val="center"/>
        <w:rPr>
          <w:rFonts w:ascii="宋体" w:hAnsi="宋体" w:eastAsia="宋体" w:cs="宋体"/>
          <w:sz w:val="24"/>
          <w:szCs w:val="24"/>
        </w:rPr>
      </w:pPr>
      <w:r>
        <w:rPr>
          <w:rFonts w:ascii="宋体" w:hAnsi="宋体" w:eastAsia="宋体" w:cs="宋体"/>
          <w:sz w:val="24"/>
          <w:szCs w:val="24"/>
        </w:rPr>
        <w:t>求职的黄金时期众单位、多行业招聘云集</w:t>
      </w:r>
    </w:p>
    <w:p>
      <w:pPr>
        <w:jc w:val="center"/>
        <w:rPr>
          <w:rFonts w:ascii="宋体" w:hAnsi="宋体" w:eastAsia="宋体" w:cs="宋体"/>
          <w:sz w:val="24"/>
          <w:szCs w:val="24"/>
        </w:rPr>
      </w:pPr>
    </w:p>
    <w:p>
      <w:pPr>
        <w:jc w:val="center"/>
        <w:rPr>
          <w:rFonts w:ascii="宋体" w:hAnsi="宋体" w:eastAsia="宋体" w:cs="宋体"/>
          <w:color w:val="FFFFFF" w:themeColor="background1"/>
          <w:sz w:val="24"/>
          <w:szCs w:val="24"/>
          <w:highlight w:val="red"/>
          <w14:textFill>
            <w14:solidFill>
              <w14:schemeClr w14:val="bg1"/>
            </w14:solidFill>
          </w14:textFill>
        </w:rPr>
      </w:pPr>
      <w:r>
        <w:rPr>
          <w:rFonts w:ascii="宋体" w:hAnsi="宋体" w:eastAsia="宋体" w:cs="宋体"/>
          <w:color w:val="FFFFFF" w:themeColor="background1"/>
          <w:sz w:val="24"/>
          <w:szCs w:val="24"/>
          <w:highlight w:val="red"/>
          <w14:textFill>
            <w14:solidFill>
              <w14:schemeClr w14:val="bg1"/>
            </w14:solidFill>
          </w14:textFill>
        </w:rPr>
        <w:t>“筑梦金秋”秋招</w:t>
      </w:r>
    </w:p>
    <w:p>
      <w:pPr>
        <w:jc w:val="center"/>
        <w:rPr>
          <w:rFonts w:ascii="宋体" w:hAnsi="宋体" w:eastAsia="宋体" w:cs="宋体"/>
          <w:sz w:val="24"/>
          <w:szCs w:val="24"/>
        </w:rPr>
      </w:pPr>
      <w:r>
        <w:rPr>
          <w:rFonts w:ascii="宋体" w:hAnsi="宋体" w:eastAsia="宋体" w:cs="宋体"/>
          <w:sz w:val="24"/>
          <w:szCs w:val="24"/>
        </w:rPr>
        <w:t>求职的火热时期高质量、多岗位重磅来袭</w:t>
      </w:r>
    </w:p>
    <w:p>
      <w:pPr>
        <w:jc w:val="center"/>
        <w:rPr>
          <w:rFonts w:ascii="宋体" w:hAnsi="宋体" w:eastAsia="宋体" w:cs="宋体"/>
          <w:sz w:val="24"/>
          <w:szCs w:val="24"/>
        </w:rPr>
      </w:pPr>
    </w:p>
    <w:p>
      <w:pPr>
        <w:jc w:val="center"/>
        <w:rPr>
          <w:rFonts w:ascii="宋体" w:hAnsi="宋体" w:eastAsia="宋体" w:cs="宋体"/>
          <w:color w:val="FFFFFF" w:themeColor="background1"/>
          <w:sz w:val="24"/>
          <w:szCs w:val="24"/>
          <w:highlight w:val="red"/>
          <w14:textFill>
            <w14:solidFill>
              <w14:schemeClr w14:val="bg1"/>
            </w14:solidFill>
          </w14:textFill>
        </w:rPr>
      </w:pPr>
      <w:r>
        <w:rPr>
          <w:rFonts w:ascii="宋体" w:hAnsi="宋体" w:eastAsia="宋体" w:cs="宋体"/>
          <w:color w:val="FFFFFF" w:themeColor="background1"/>
          <w:sz w:val="24"/>
          <w:szCs w:val="24"/>
          <w:highlight w:val="red"/>
          <w14:textFill>
            <w14:solidFill>
              <w14:schemeClr w14:val="bg1"/>
            </w14:solidFill>
          </w14:textFill>
        </w:rPr>
        <w:t>“秋种春收”秋招</w:t>
      </w:r>
    </w:p>
    <w:p>
      <w:pPr>
        <w:jc w:val="center"/>
      </w:pPr>
      <w:r>
        <w:rPr>
          <w:rFonts w:ascii="宋体" w:hAnsi="宋体" w:eastAsia="宋体" w:cs="宋体"/>
          <w:sz w:val="24"/>
          <w:szCs w:val="24"/>
        </w:rPr>
        <w:t>求职的耕耘时期勤思考、多行动皆大欢喜</w:t>
      </w:r>
    </w:p>
    <w:p>
      <w:pPr>
        <w:rPr>
          <w:b/>
          <w:bCs/>
          <w:color w:val="FED961" w:themeColor="accent3" w:themeTint="99"/>
          <w14:textFill>
            <w14:solidFill>
              <w14:schemeClr w14:val="accent3">
                <w14:lumMod w14:val="60000"/>
                <w14:lumOff w14:val="40000"/>
              </w14:schemeClr>
            </w14:solidFill>
          </w14:textFill>
        </w:rPr>
      </w:pPr>
    </w:p>
    <w:p>
      <w:pPr>
        <w:rPr>
          <w:rFonts w:hint="eastAsia"/>
          <w:b/>
          <w:bCs/>
          <w:color w:val="FED961" w:themeColor="accent3" w:themeTint="99"/>
          <w:lang w:val="en-US" w:eastAsia="zh-CN"/>
          <w14:textFill>
            <w14:solidFill>
              <w14:schemeClr w14:val="accent3">
                <w14:lumMod w14:val="60000"/>
                <w14:lumOff w14:val="40000"/>
              </w14:schemeClr>
            </w14:solidFill>
          </w14:textFill>
        </w:rPr>
      </w:pPr>
      <w:r>
        <w:rPr>
          <w:rFonts w:hint="eastAsia"/>
          <w:b/>
          <w:bCs/>
          <w:color w:val="FED961" w:themeColor="accent3" w:themeTint="99"/>
          <w:lang w:val="en-US" w:eastAsia="zh-CN"/>
          <w14:textFill>
            <w14:solidFill>
              <w14:schemeClr w14:val="accent3">
                <w14:lumMod w14:val="60000"/>
                <w14:lumOff w14:val="40000"/>
              </w14:schemeClr>
            </w14:solidFill>
          </w14:textFill>
        </w:rPr>
        <w:t>秋招那些事儿</w:t>
      </w:r>
    </w:p>
    <w:p>
      <w:pPr>
        <w:ind w:firstLine="420" w:firstLineChars="200"/>
      </w:pPr>
      <w:r>
        <w:t>本期中科教育“勇往职前·筑梦青春”大学生就业创业专题直播讲座为同学们提供了一套完整的实习和求职准备流程，帮助同学们在这个秋日里获取最佳工作机会！</w:t>
      </w:r>
    </w:p>
    <w:p/>
    <w:p/>
    <w:p>
      <w:pPr>
        <w:jc w:val="center"/>
        <w:rPr>
          <w:rFonts w:hint="eastAsia"/>
          <w:b/>
          <w:bCs/>
          <w:color w:val="FED961" w:themeColor="accent3" w:themeTint="99"/>
          <w:lang w:val="en-US" w:eastAsia="zh-CN"/>
          <w14:textFill>
            <w14:solidFill>
              <w14:schemeClr w14:val="accent3">
                <w14:lumMod w14:val="60000"/>
                <w14:lumOff w14:val="40000"/>
              </w14:schemeClr>
            </w14:solidFill>
          </w14:textFill>
        </w:rPr>
      </w:pPr>
      <w:r>
        <w:rPr>
          <w:rFonts w:hint="eastAsia"/>
          <w:b/>
          <w:bCs/>
          <w:color w:val="FED961" w:themeColor="accent3" w:themeTint="99"/>
          <w:lang w:val="en-US" w:eastAsia="zh-CN"/>
          <w14:textFill>
            <w14:solidFill>
              <w14:schemeClr w14:val="accent3">
                <w14:lumMod w14:val="60000"/>
                <w14:lumOff w14:val="40000"/>
              </w14:schemeClr>
            </w14:solidFill>
          </w14:textFill>
        </w:rPr>
        <w:t>主讲专家</w:t>
      </w:r>
    </w:p>
    <w:p>
      <w:pPr>
        <w:jc w:val="center"/>
      </w:pPr>
      <w:r>
        <w:rPr>
          <w:lang w:val="en-US" w:eastAsia="zh-CN"/>
        </w:rPr>
        <w:drawing>
          <wp:inline distT="0" distB="0" distL="114300" distR="114300">
            <wp:extent cx="1424305" cy="1971040"/>
            <wp:effectExtent l="0" t="0" r="4445" b="10160"/>
            <wp:docPr id="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65"/>
                    <pic:cNvPicPr>
                      <a:picLocks noChangeAspect="1"/>
                    </pic:cNvPicPr>
                  </pic:nvPicPr>
                  <pic:blipFill>
                    <a:blip r:embed="rId4"/>
                    <a:stretch>
                      <a:fillRect/>
                    </a:stretch>
                  </pic:blipFill>
                  <pic:spPr>
                    <a:xfrm>
                      <a:off x="0" y="0"/>
                      <a:ext cx="1424305" cy="1971040"/>
                    </a:xfrm>
                    <a:prstGeom prst="rect">
                      <a:avLst/>
                    </a:prstGeom>
                    <a:noFill/>
                    <a:ln w="9525">
                      <a:noFill/>
                    </a:ln>
                  </pic:spPr>
                </pic:pic>
              </a:graphicData>
            </a:graphic>
          </wp:inline>
        </w:drawing>
      </w:r>
    </w:p>
    <w:p/>
    <w:p>
      <w:pPr>
        <w:jc w:val="center"/>
        <w:rPr>
          <w:color w:val="F8CDAC" w:themeColor="accent2" w:themeTint="66"/>
          <w14:textFill>
            <w14:solidFill>
              <w14:schemeClr w14:val="accent2">
                <w14:lumMod w14:val="40000"/>
                <w14:lumOff w14:val="60000"/>
              </w14:schemeClr>
            </w14:solidFill>
          </w14:textFill>
        </w:rPr>
      </w:pPr>
      <w:r>
        <w:rPr>
          <w:color w:val="F8CDAC" w:themeColor="accent2" w:themeTint="66"/>
          <w14:textFill>
            <w14:solidFill>
              <w14:schemeClr w14:val="accent2">
                <w14:lumMod w14:val="40000"/>
                <w14:lumOff w14:val="60000"/>
              </w14:schemeClr>
            </w14:solidFill>
          </w14:textFill>
        </w:rPr>
        <w:t>魏 超 教 授</w:t>
      </w:r>
    </w:p>
    <w:p/>
    <w:p>
      <w:pPr>
        <w:jc w:val="center"/>
        <w:rPr>
          <w:color w:val="F8CDAC" w:themeColor="accent2" w:themeTint="66"/>
          <w14:textFill>
            <w14:solidFill>
              <w14:schemeClr w14:val="accent2">
                <w14:lumMod w14:val="40000"/>
                <w14:lumOff w14:val="60000"/>
              </w14:schemeClr>
            </w14:solidFill>
          </w14:textFill>
        </w:rPr>
      </w:pPr>
      <w:r>
        <w:rPr>
          <w:color w:val="F8CDAC" w:themeColor="accent2" w:themeTint="66"/>
          <w14:textFill>
            <w14:solidFill>
              <w14:schemeClr w14:val="accent2">
                <w14:lumMod w14:val="40000"/>
                <w14:lumOff w14:val="60000"/>
              </w14:schemeClr>
            </w14:solidFill>
          </w14:textFill>
        </w:rPr>
        <w:t>武汉理工大学</w:t>
      </w:r>
    </w:p>
    <w:p>
      <w:pPr>
        <w:jc w:val="center"/>
        <w:rPr>
          <w:color w:val="F8CDAC" w:themeColor="accent2" w:themeTint="66"/>
          <w14:textFill>
            <w14:solidFill>
              <w14:schemeClr w14:val="accent2">
                <w14:lumMod w14:val="40000"/>
                <w14:lumOff w14:val="60000"/>
              </w14:schemeClr>
            </w14:solidFill>
          </w14:textFill>
        </w:rPr>
      </w:pPr>
      <w:r>
        <w:rPr>
          <w:color w:val="F8CDAC" w:themeColor="accent2" w:themeTint="66"/>
          <w14:textFill>
            <w14:solidFill>
              <w14:schemeClr w14:val="accent2">
                <w14:lumMod w14:val="40000"/>
                <w14:lumOff w14:val="60000"/>
              </w14:schemeClr>
            </w14:solidFill>
          </w14:textFill>
        </w:rPr>
        <w:t>硕士生导师</w:t>
      </w:r>
    </w:p>
    <w:p>
      <w:pPr>
        <w:ind w:firstLine="420" w:firstLineChars="200"/>
      </w:pPr>
      <w:r>
        <w:t>国家级一流课程《大学生涯规划与职业发展》负责人、国家级一流课程《婚恋 职场 人格》主讲人，美国北卡罗来纳大学教堂山分校访问学者，BCC全球生涯教练，全国万名优秀创新创业导师人才库首批入库导师，全国首批KAB大学生创业指导讲师，全国首批职业生涯规划骨干教师，湖北省创业师资培训师，国家二级心理咨询师、人力资源管理师、职业咨询师。</w:t>
      </w:r>
    </w:p>
    <w:p>
      <w:pPr>
        <w:ind w:firstLine="420" w:firstLineChars="200"/>
      </w:pPr>
      <w:r>
        <w:t>曾获全国创业指导课程教学大赛三等奖，主持和参与多项国家级和省部级基金项目，出版多部国家级规划教材，具有扎实的职业发展理论研究基础和丰富的就业辅导实践及经验。</w:t>
      </w:r>
    </w:p>
    <w:p/>
    <w:p/>
    <w:p>
      <w:pPr>
        <w:jc w:val="center"/>
        <w:rPr>
          <w:rFonts w:hint="eastAsia"/>
          <w:b/>
          <w:bCs/>
          <w:color w:val="FED961" w:themeColor="accent3" w:themeTint="99"/>
          <w:lang w:val="en-US" w:eastAsia="zh-CN"/>
          <w14:textFill>
            <w14:solidFill>
              <w14:schemeClr w14:val="accent3">
                <w14:lumMod w14:val="60000"/>
                <w14:lumOff w14:val="40000"/>
              </w14:schemeClr>
            </w14:solidFill>
          </w14:textFill>
        </w:rPr>
      </w:pPr>
      <w:r>
        <w:rPr>
          <w:rFonts w:hint="eastAsia"/>
          <w:b/>
          <w:bCs/>
          <w:color w:val="FED961" w:themeColor="accent3" w:themeTint="99"/>
          <w:lang w:val="en-US" w:eastAsia="zh-CN"/>
          <w14:textFill>
            <w14:solidFill>
              <w14:schemeClr w14:val="accent3">
                <w14:lumMod w14:val="60000"/>
                <w14:lumOff w14:val="40000"/>
              </w14:schemeClr>
            </w14:solidFill>
          </w14:textFill>
        </w:rPr>
        <w:t>讲座信息</w:t>
      </w:r>
    </w:p>
    <w:p>
      <w:pPr>
        <w:rPr>
          <w:b/>
          <w:bCs/>
        </w:rPr>
      </w:pPr>
    </w:p>
    <w:p>
      <w:pPr>
        <w:jc w:val="center"/>
        <w:rPr>
          <w:b/>
          <w:bCs/>
        </w:rPr>
      </w:pPr>
      <w:r>
        <w:rPr>
          <w:b/>
          <w:bCs/>
        </w:rPr>
        <w:t>讲座主题</w:t>
      </w:r>
    </w:p>
    <w:p>
      <w:pPr>
        <w:jc w:val="center"/>
      </w:pPr>
      <w:r>
        <w:t>我言秋日胜春“招”</w:t>
      </w:r>
    </w:p>
    <w:p/>
    <w:p>
      <w:pPr>
        <w:jc w:val="center"/>
        <w:rPr>
          <w:b/>
          <w:bCs/>
        </w:rPr>
      </w:pPr>
      <w:r>
        <w:rPr>
          <w:b/>
          <w:bCs/>
        </w:rPr>
        <w:t>讲座时间</w:t>
      </w:r>
    </w:p>
    <w:p>
      <w:pPr>
        <w:jc w:val="center"/>
      </w:pPr>
      <w:r>
        <w:t>2023年10月18日</w:t>
      </w:r>
    </w:p>
    <w:p>
      <w:pPr>
        <w:jc w:val="center"/>
      </w:pPr>
      <w:r>
        <w:t>14:30——16:30</w:t>
      </w:r>
    </w:p>
    <w:p/>
    <w:p>
      <w:pPr>
        <w:jc w:val="center"/>
        <w:rPr>
          <w:b/>
          <w:bCs/>
        </w:rPr>
      </w:pPr>
      <w:r>
        <w:rPr>
          <w:b/>
          <w:bCs/>
        </w:rPr>
        <w:t>讲座大纲</w:t>
      </w:r>
    </w:p>
    <w:p>
      <w:pPr>
        <w:jc w:val="center"/>
      </w:pPr>
      <w:r>
        <w:rPr>
          <w:rFonts w:hint="eastAsia"/>
          <w:lang w:val="en-US" w:eastAsia="zh-CN"/>
        </w:rPr>
        <w:t>01</w:t>
      </w:r>
      <w:r>
        <w:t>踩准节拍，信息搜索助通关</w:t>
      </w:r>
    </w:p>
    <w:p>
      <w:pPr>
        <w:jc w:val="center"/>
      </w:pPr>
      <w:r>
        <w:rPr>
          <w:rFonts w:hint="eastAsia"/>
          <w:lang w:val="en-US" w:eastAsia="zh-CN"/>
        </w:rPr>
        <w:t>02</w:t>
      </w:r>
      <w:r>
        <w:t>完善简历，实习补救有良方</w:t>
      </w:r>
    </w:p>
    <w:p>
      <w:pPr>
        <w:jc w:val="center"/>
      </w:pPr>
      <w:r>
        <w:rPr>
          <w:rFonts w:hint="eastAsia"/>
          <w:lang w:val="en-US" w:eastAsia="zh-CN"/>
        </w:rPr>
        <w:t>03</w:t>
      </w:r>
      <w:r>
        <w:t>掌握技巧，求职避坑有秘籍</w:t>
      </w:r>
    </w:p>
    <w:p/>
    <w:p>
      <w:pPr>
        <w:jc w:val="center"/>
        <w:rPr>
          <w:rFonts w:hint="eastAsia"/>
          <w:b/>
          <w:bCs/>
          <w:color w:val="FED961" w:themeColor="accent3" w:themeTint="99"/>
          <w:lang w:val="en-US" w:eastAsia="zh-CN"/>
          <w14:textFill>
            <w14:solidFill>
              <w14:schemeClr w14:val="accent3">
                <w14:lumMod w14:val="60000"/>
                <w14:lumOff w14:val="40000"/>
              </w14:schemeClr>
            </w14:solidFill>
          </w14:textFill>
        </w:rPr>
      </w:pPr>
    </w:p>
    <w:p>
      <w:pPr>
        <w:jc w:val="center"/>
        <w:rPr>
          <w:rFonts w:hint="eastAsia"/>
          <w:b/>
          <w:bCs/>
          <w:color w:val="FED961" w:themeColor="accent3" w:themeTint="99"/>
          <w:lang w:val="en-US" w:eastAsia="zh-CN"/>
          <w14:textFill>
            <w14:solidFill>
              <w14:schemeClr w14:val="accent3">
                <w14:lumMod w14:val="60000"/>
                <w14:lumOff w14:val="40000"/>
              </w14:schemeClr>
            </w14:solidFill>
          </w14:textFill>
        </w:rPr>
      </w:pPr>
      <w:r>
        <w:rPr>
          <w:rFonts w:hint="eastAsia"/>
          <w:b/>
          <w:bCs/>
          <w:color w:val="FED961" w:themeColor="accent3" w:themeTint="99"/>
          <w:lang w:val="en-US" w:eastAsia="zh-CN"/>
          <w14:textFill>
            <w14:solidFill>
              <w14:schemeClr w14:val="accent3">
                <w14:lumMod w14:val="60000"/>
                <w14:lumOff w14:val="40000"/>
              </w14:schemeClr>
            </w14:solidFill>
          </w14:textFill>
        </w:rPr>
        <w:t>观看方式</w:t>
      </w:r>
    </w:p>
    <w:p>
      <w:pPr>
        <w:jc w:val="center"/>
        <w:rPr>
          <w:b/>
          <w:bCs/>
        </w:rPr>
      </w:pPr>
      <w:r>
        <w:rPr>
          <w:b/>
          <w:bCs/>
        </w:rPr>
        <w:t>腾讯会议</w:t>
      </w:r>
    </w:p>
    <w:p>
      <w:pPr>
        <w:jc w:val="center"/>
        <w:rPr>
          <w:b/>
          <w:bCs/>
        </w:rPr>
      </w:pPr>
      <w:r>
        <w:rPr>
          <w:b/>
          <w:bCs/>
        </w:rPr>
        <w:t>电脑端观看地址</w:t>
      </w:r>
    </w:p>
    <w:p>
      <w:pPr>
        <w:jc w:val="center"/>
        <w:rPr>
          <w:color w:val="F5B482" w:themeColor="accent2" w:themeTint="99"/>
          <w14:textFill>
            <w14:solidFill>
              <w14:schemeClr w14:val="accent2">
                <w14:lumMod w14:val="60000"/>
                <w14:lumOff w14:val="40000"/>
              </w14:schemeClr>
            </w14:solidFill>
          </w14:textFill>
        </w:rPr>
      </w:pPr>
      <w:r>
        <w:rPr>
          <w:color w:val="F5B482" w:themeColor="accent2" w:themeTint="99"/>
          <w14:textFill>
            <w14:solidFill>
              <w14:schemeClr w14:val="accent2">
                <w14:lumMod w14:val="60000"/>
                <w14:lumOff w14:val="40000"/>
              </w14:schemeClr>
            </w14:solidFill>
          </w14:textFill>
        </w:rPr>
        <w:t>https://meeting.tencent.com/l/WSuCeUCkIfme</w:t>
      </w:r>
    </w:p>
    <w:p>
      <w:pPr>
        <w:jc w:val="center"/>
      </w:pPr>
      <w:r>
        <w:t>请同学们点击上方链接</w:t>
      </w:r>
    </w:p>
    <w:p>
      <w:pPr>
        <w:jc w:val="center"/>
      </w:pPr>
      <w:r>
        <w:t>观看直播讲座</w:t>
      </w:r>
    </w:p>
    <w:p>
      <w:pPr>
        <w:jc w:val="center"/>
      </w:pPr>
    </w:p>
    <w:p>
      <w:pPr>
        <w:jc w:val="center"/>
      </w:pPr>
      <w:r>
        <w:t>手机端观看地址</w:t>
      </w:r>
    </w:p>
    <w:p>
      <w:pPr>
        <w:jc w:val="center"/>
        <w:rPr>
          <w:rFonts w:hint="eastAsia" w:eastAsiaTheme="minorEastAsia"/>
          <w:lang w:eastAsia="zh-CN"/>
        </w:rPr>
      </w:pPr>
      <w:r>
        <w:rPr>
          <w:rFonts w:hint="eastAsia" w:eastAsiaTheme="minorEastAsia"/>
          <w:lang w:eastAsia="zh-CN"/>
        </w:rPr>
        <w:drawing>
          <wp:inline distT="0" distB="0" distL="114300" distR="114300">
            <wp:extent cx="1268095" cy="1268095"/>
            <wp:effectExtent l="0" t="0" r="8255" b="8255"/>
            <wp:docPr id="17" name="图片 17" descr="IMG_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4127"/>
                    <pic:cNvPicPr>
                      <a:picLocks noChangeAspect="1"/>
                    </pic:cNvPicPr>
                  </pic:nvPicPr>
                  <pic:blipFill>
                    <a:blip r:embed="rId5"/>
                    <a:stretch>
                      <a:fillRect/>
                    </a:stretch>
                  </pic:blipFill>
                  <pic:spPr>
                    <a:xfrm>
                      <a:off x="0" y="0"/>
                      <a:ext cx="1268095" cy="1268095"/>
                    </a:xfrm>
                    <a:prstGeom prst="rect">
                      <a:avLst/>
                    </a:prstGeom>
                  </pic:spPr>
                </pic:pic>
              </a:graphicData>
            </a:graphic>
          </wp:inline>
        </w:drawing>
      </w:r>
    </w:p>
    <w:p>
      <w:pPr>
        <w:jc w:val="center"/>
      </w:pPr>
      <w:r>
        <w:t>请同学们识别上方二维码</w:t>
      </w:r>
    </w:p>
    <w:p>
      <w:pPr>
        <w:jc w:val="center"/>
      </w:pPr>
      <w:r>
        <w:t>观看直播讲座</w:t>
      </w:r>
    </w:p>
    <w:p>
      <w:pPr>
        <w:ind w:firstLine="420" w:firstLineChars="200"/>
      </w:pPr>
      <w:r>
        <w:t>云程发轫，万里可期。</w:t>
      </w:r>
    </w:p>
    <w:p>
      <w:pPr>
        <w:ind w:firstLine="420" w:firstLineChars="200"/>
      </w:pPr>
      <w:r>
        <w:t>不懈的努力、技能的学习与信息的搜集都是灌溉我们的职业梦想不可或缺的部分，希望同学们能在讲座互动中明晰职业规划，拓宽就业视野，找到属于自己闪闪发光的职业舞台。期待大家的参与！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ODY1NzBiZmMwM2RiN2VjYzU0NTc4N2YxOGEwYzYifQ=="/>
  </w:docVars>
  <w:rsids>
    <w:rsidRoot w:val="49CD2FB3"/>
    <w:rsid w:val="49CD2FB3"/>
    <w:rsid w:val="6C27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2023-10-08T02:12:00Z</dcterms:created>
  <dc:creator>LXQ</dc:creator>
  <cp:lastModifiedBy>也曾回眸</cp:lastModifiedBy>
  <dcterms:modified xsi:type="dcterms:W3CDTF">2023-10-08T05:50:40Z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5E0339868C7F4555A658E8325C0DD783_11</vt:lpwstr>
  </property>
</Properties>
</file>